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185FC8">
        <w:rPr>
          <w:rFonts w:ascii="Arial" w:eastAsia="宋体" w:hAnsi="Arial"/>
          <w:b/>
          <w:sz w:val="24"/>
          <w:lang w:eastAsia="zh-CN"/>
        </w:rPr>
        <w:t>0810</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24th Feb - 6th Mar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185FC8">
        <w:rPr>
          <w:rFonts w:eastAsia="宋体"/>
          <w:sz w:val="24"/>
          <w:lang w:val="en-US" w:eastAsia="zh-CN"/>
        </w:rPr>
        <w:t>Further consideration on uplink carrier switching</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C84188">
        <w:rPr>
          <w:rFonts w:eastAsia="宋体"/>
          <w:sz w:val="24"/>
          <w:lang w:val="en-US" w:eastAsia="zh-CN"/>
        </w:rPr>
        <w:t>8</w:t>
      </w:r>
      <w:r w:rsidR="007E47C7" w:rsidRPr="007E47C7">
        <w:rPr>
          <w:rFonts w:eastAsia="宋体"/>
          <w:sz w:val="24"/>
          <w:lang w:val="en-US" w:eastAsia="zh-CN"/>
        </w:rPr>
        <w:t>.</w:t>
      </w:r>
      <w:r w:rsidR="00C84188">
        <w:rPr>
          <w:rFonts w:eastAsia="宋体"/>
          <w:sz w:val="24"/>
          <w:lang w:val="en-US" w:eastAsia="zh-CN"/>
        </w:rPr>
        <w:t>13</w:t>
      </w:r>
      <w:r w:rsidR="007E47C7" w:rsidRPr="007E47C7">
        <w:rPr>
          <w:rFonts w:eastAsia="宋体"/>
          <w:sz w:val="24"/>
          <w:lang w:val="en-US" w:eastAsia="zh-CN"/>
        </w:rPr>
        <w:t>.</w:t>
      </w:r>
      <w:r w:rsidR="00C84188">
        <w:rPr>
          <w:rFonts w:eastAsia="宋体"/>
          <w:sz w:val="24"/>
          <w:lang w:val="en-US" w:eastAsia="zh-CN"/>
        </w:rPr>
        <w:t>1.6</w:t>
      </w:r>
    </w:p>
    <w:p w:rsidR="00226A6A" w:rsidRPr="00E94627" w:rsidRDefault="00226A6A" w:rsidP="00226A6A">
      <w:pPr>
        <w:pStyle w:val="Header"/>
        <w:tabs>
          <w:tab w:val="left" w:pos="1800"/>
        </w:tabs>
        <w:snapToGrid w:val="0"/>
        <w:spacing w:after="240"/>
        <w:jc w:val="both"/>
        <w:rPr>
          <w:rFonts w:eastAsia="宋体"/>
          <w:sz w:val="24"/>
          <w:lang w:eastAsia="zh-CN"/>
        </w:rPr>
      </w:pPr>
      <w:r w:rsidRPr="00E94627">
        <w:rPr>
          <w:sz w:val="24"/>
        </w:rPr>
        <w:t>Document for:</w:t>
      </w:r>
      <w:r w:rsidRPr="00E94627">
        <w:rPr>
          <w:sz w:val="24"/>
        </w:rPr>
        <w:tab/>
      </w:r>
      <w:r w:rsidR="000B695A">
        <w:rPr>
          <w:rFonts w:eastAsia="宋体" w:hint="eastAsia"/>
          <w:sz w:val="24"/>
          <w:lang w:eastAsia="zh-CN"/>
        </w:rPr>
        <w:t>Approval</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19214A" w:rsidRDefault="006A3C9C" w:rsidP="00154228">
      <w:pPr>
        <w:pStyle w:val="BodyText"/>
        <w:tabs>
          <w:tab w:val="num" w:pos="226"/>
          <w:tab w:val="num" w:pos="284"/>
          <w:tab w:val="left" w:pos="5103"/>
        </w:tabs>
        <w:snapToGrid w:val="0"/>
        <w:spacing w:beforeLines="50" w:before="156"/>
        <w:rPr>
          <w:rFonts w:eastAsia="宋体"/>
          <w:sz w:val="21"/>
          <w:szCs w:val="21"/>
          <w:lang w:val="en-GB" w:eastAsia="zh-CN"/>
        </w:rPr>
      </w:pPr>
      <w:r>
        <w:rPr>
          <w:rFonts w:eastAsia="宋体"/>
          <w:sz w:val="21"/>
          <w:szCs w:val="21"/>
          <w:lang w:val="en-GB" w:eastAsia="zh-CN"/>
        </w:rPr>
        <w:t xml:space="preserve">RAN4#93 saw further progress regarding two uplink carrier switching with a WF [1] and an LS on UE capability and RRC signalling [2]. There are still </w:t>
      </w:r>
      <w:r w:rsidR="008D5237">
        <w:rPr>
          <w:rFonts w:eastAsia="宋体"/>
          <w:sz w:val="21"/>
          <w:szCs w:val="21"/>
          <w:lang w:val="en-GB" w:eastAsia="zh-CN"/>
        </w:rPr>
        <w:t>several</w:t>
      </w:r>
      <w:r>
        <w:rPr>
          <w:rFonts w:eastAsia="宋体"/>
          <w:sz w:val="21"/>
          <w:szCs w:val="21"/>
          <w:lang w:val="en-GB" w:eastAsia="zh-CN"/>
        </w:rPr>
        <w:t xml:space="preserve"> open issues and hopefully can be resolved in this meeting.</w:t>
      </w:r>
    </w:p>
    <w:tbl>
      <w:tblPr>
        <w:tblStyle w:val="TableGrid"/>
        <w:tblW w:w="0" w:type="auto"/>
        <w:tblLook w:val="04A0" w:firstRow="1" w:lastRow="0" w:firstColumn="1" w:lastColumn="0" w:noHBand="0" w:noVBand="1"/>
      </w:tblPr>
      <w:tblGrid>
        <w:gridCol w:w="9288"/>
      </w:tblGrid>
      <w:tr w:rsidR="009951FA" w:rsidTr="009951FA">
        <w:tc>
          <w:tcPr>
            <w:tcW w:w="9288" w:type="dxa"/>
          </w:tcPr>
          <w:p w:rsidR="00000000" w:rsidRPr="006D576A" w:rsidRDefault="009D2896" w:rsidP="009951FA">
            <w:pPr>
              <w:pStyle w:val="BodyText"/>
              <w:numPr>
                <w:ilvl w:val="0"/>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 xml:space="preserve">Length of UL switching period for defining UE RF </w:t>
            </w:r>
            <w:r w:rsidRPr="006D576A">
              <w:rPr>
                <w:rFonts w:eastAsia="宋体"/>
                <w:i/>
                <w:sz w:val="21"/>
                <w:szCs w:val="21"/>
                <w:lang w:eastAsia="zh-CN"/>
              </w:rPr>
              <w:t>requirements:</w:t>
            </w:r>
          </w:p>
          <w:p w:rsidR="00000000" w:rsidRPr="006D576A" w:rsidRDefault="009D2896" w:rsidP="009951FA">
            <w:pPr>
              <w:pStyle w:val="BodyText"/>
              <w:numPr>
                <w:ilvl w:val="1"/>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Non-zero value</w:t>
            </w:r>
          </w:p>
          <w:p w:rsidR="00000000" w:rsidRPr="006D576A" w:rsidRDefault="009D2896" w:rsidP="009951FA">
            <w:pPr>
              <w:pStyle w:val="BodyText"/>
              <w:numPr>
                <w:ilvl w:val="2"/>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Option A: {35us, 140 us, 250us} or {1, 4, and 7} OFDM symbols for 30kHz SCS</w:t>
            </w:r>
          </w:p>
          <w:p w:rsidR="00000000" w:rsidRPr="006D576A" w:rsidRDefault="009D2896" w:rsidP="009951FA">
            <w:pPr>
              <w:pStyle w:val="BodyText"/>
              <w:numPr>
                <w:ilvl w:val="2"/>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Option B: {35us, 140 us} or {1, 4} OFDM symbols for 30kHz SCS</w:t>
            </w:r>
          </w:p>
          <w:p w:rsidR="00000000" w:rsidRPr="006D576A" w:rsidRDefault="009D2896" w:rsidP="009951FA">
            <w:pPr>
              <w:pStyle w:val="BodyText"/>
              <w:numPr>
                <w:ilvl w:val="2"/>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Option C: only 35us</w:t>
            </w:r>
          </w:p>
          <w:p w:rsidR="00000000" w:rsidRPr="006D576A" w:rsidRDefault="009D2896" w:rsidP="009951FA">
            <w:pPr>
              <w:pStyle w:val="BodyText"/>
              <w:numPr>
                <w:ilvl w:val="1"/>
                <w:numId w:val="28"/>
              </w:numPr>
              <w:tabs>
                <w:tab w:val="num" w:pos="284"/>
                <w:tab w:val="left" w:pos="5103"/>
              </w:tabs>
              <w:snapToGrid w:val="0"/>
              <w:spacing w:beforeLines="50" w:before="156"/>
              <w:rPr>
                <w:rFonts w:eastAsia="宋体"/>
                <w:i/>
                <w:sz w:val="21"/>
                <w:szCs w:val="21"/>
                <w:lang w:eastAsia="zh-CN"/>
              </w:rPr>
            </w:pPr>
            <w:r w:rsidRPr="006D576A">
              <w:rPr>
                <w:rFonts w:eastAsia="宋体"/>
                <w:i/>
                <w:sz w:val="21"/>
                <w:szCs w:val="21"/>
                <w:lang w:eastAsia="zh-CN"/>
              </w:rPr>
              <w:t>FFS whether to define 0us switching period</w:t>
            </w:r>
          </w:p>
          <w:p w:rsidR="009951FA" w:rsidRPr="006D576A" w:rsidRDefault="00A42961" w:rsidP="009951FA">
            <w:pPr>
              <w:pStyle w:val="BodyText"/>
              <w:numPr>
                <w:ilvl w:val="0"/>
                <w:numId w:val="28"/>
              </w:numPr>
              <w:tabs>
                <w:tab w:val="left" w:pos="5103"/>
              </w:tabs>
              <w:snapToGrid w:val="0"/>
              <w:spacing w:beforeLines="50" w:before="156"/>
              <w:rPr>
                <w:rFonts w:eastAsia="宋体"/>
                <w:i/>
                <w:sz w:val="21"/>
                <w:szCs w:val="21"/>
                <w:lang w:eastAsia="zh-CN"/>
              </w:rPr>
            </w:pPr>
            <w:r w:rsidRPr="006D576A">
              <w:rPr>
                <w:rFonts w:eastAsia="宋体"/>
                <w:i/>
                <w:sz w:val="21"/>
                <w:szCs w:val="21"/>
                <w:lang w:val="en-US" w:eastAsia="zh-CN"/>
              </w:rPr>
              <w:t>H</w:t>
            </w:r>
            <w:r w:rsidR="009951FA" w:rsidRPr="006D576A">
              <w:rPr>
                <w:rFonts w:eastAsia="宋体"/>
                <w:i/>
                <w:sz w:val="21"/>
                <w:szCs w:val="21"/>
                <w:lang w:val="en-US" w:eastAsia="zh-CN"/>
              </w:rPr>
              <w:t>andling of DL reception interruption</w:t>
            </w:r>
          </w:p>
          <w:p w:rsidR="00000000" w:rsidRPr="006D576A" w:rsidRDefault="009D2896" w:rsidP="009951FA">
            <w:pPr>
              <w:pStyle w:val="BodyText"/>
              <w:numPr>
                <w:ilvl w:val="1"/>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 xml:space="preserve">Option A: Define different capabilities for UEs with and without DL reception interruption </w:t>
            </w:r>
          </w:p>
          <w:p w:rsidR="00000000" w:rsidRPr="006D576A" w:rsidRDefault="009D2896" w:rsidP="009951FA">
            <w:pPr>
              <w:pStyle w:val="BodyText"/>
              <w:numPr>
                <w:ilvl w:val="2"/>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 xml:space="preserve">If UE does </w:t>
            </w:r>
            <w:r w:rsidRPr="006D576A">
              <w:rPr>
                <w:rFonts w:eastAsia="宋体"/>
                <w:i/>
                <w:sz w:val="21"/>
                <w:szCs w:val="21"/>
                <w:lang w:val="en-US" w:eastAsia="zh-CN"/>
              </w:rPr>
              <w:t>not report this capability, it means there is no DL reception interruption.</w:t>
            </w:r>
          </w:p>
          <w:p w:rsidR="00000000" w:rsidRPr="006D576A" w:rsidRDefault="009D2896" w:rsidP="009951FA">
            <w:pPr>
              <w:pStyle w:val="BodyText"/>
              <w:numPr>
                <w:ilvl w:val="1"/>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 xml:space="preserve">Option B: DL reception interruption is not allowed. </w:t>
            </w:r>
          </w:p>
          <w:p w:rsidR="00000000" w:rsidRPr="006D576A" w:rsidRDefault="009D2896" w:rsidP="009951FA">
            <w:pPr>
              <w:pStyle w:val="BodyText"/>
              <w:numPr>
                <w:ilvl w:val="1"/>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Option C:</w:t>
            </w:r>
          </w:p>
          <w:p w:rsidR="00000000" w:rsidRPr="006D576A" w:rsidRDefault="009D2896" w:rsidP="009951FA">
            <w:pPr>
              <w:pStyle w:val="BodyText"/>
              <w:numPr>
                <w:ilvl w:val="2"/>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No DL</w:t>
            </w:r>
            <w:r w:rsidRPr="006D576A">
              <w:rPr>
                <w:rFonts w:eastAsia="宋体"/>
                <w:i/>
                <w:sz w:val="21"/>
                <w:szCs w:val="21"/>
                <w:lang w:eastAsia="zh-CN"/>
              </w:rPr>
              <w:t xml:space="preserve"> reception</w:t>
            </w:r>
            <w:r w:rsidRPr="006D576A">
              <w:rPr>
                <w:rFonts w:eastAsia="宋体"/>
                <w:i/>
                <w:sz w:val="21"/>
                <w:szCs w:val="21"/>
                <w:lang w:val="en-US" w:eastAsia="zh-CN"/>
              </w:rPr>
              <w:t xml:space="preserve"> interruption for the following duplex mode combinations: (carrier 1 + carrier 2)</w:t>
            </w:r>
          </w:p>
          <w:p w:rsidR="00000000" w:rsidRPr="006D576A" w:rsidRDefault="009D2896" w:rsidP="009951FA">
            <w:pPr>
              <w:pStyle w:val="BodyText"/>
              <w:numPr>
                <w:ilvl w:val="3"/>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SUL+TDD</w:t>
            </w:r>
          </w:p>
          <w:p w:rsidR="00000000" w:rsidRPr="006D576A" w:rsidRDefault="009D2896" w:rsidP="009951FA">
            <w:pPr>
              <w:pStyle w:val="BodyText"/>
              <w:numPr>
                <w:ilvl w:val="3"/>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FDD+TDD</w:t>
            </w:r>
          </w:p>
          <w:p w:rsidR="00000000" w:rsidRPr="006D576A" w:rsidRDefault="009D2896" w:rsidP="009951FA">
            <w:pPr>
              <w:pStyle w:val="BodyText"/>
              <w:numPr>
                <w:ilvl w:val="3"/>
                <w:numId w:val="28"/>
              </w:numPr>
              <w:tabs>
                <w:tab w:val="left" w:pos="5103"/>
              </w:tabs>
              <w:snapToGrid w:val="0"/>
              <w:spacing w:beforeLines="50" w:before="156"/>
              <w:rPr>
                <w:rFonts w:eastAsia="宋体"/>
                <w:i/>
                <w:sz w:val="21"/>
                <w:szCs w:val="21"/>
                <w:lang w:val="en-US" w:eastAsia="zh-CN"/>
              </w:rPr>
            </w:pPr>
            <w:r w:rsidRPr="006D576A">
              <w:rPr>
                <w:rFonts w:eastAsia="宋体"/>
                <w:i/>
                <w:sz w:val="21"/>
                <w:szCs w:val="21"/>
                <w:lang w:val="en-US" w:eastAsia="zh-CN"/>
              </w:rPr>
              <w:t xml:space="preserve">TDD+TDD with </w:t>
            </w:r>
            <w:r w:rsidRPr="006D576A">
              <w:rPr>
                <w:rFonts w:eastAsia="宋体"/>
                <w:i/>
                <w:sz w:val="21"/>
                <w:szCs w:val="21"/>
                <w:lang w:val="en-US" w:eastAsia="zh-CN"/>
              </w:rPr>
              <w:t xml:space="preserve">the </w:t>
            </w:r>
            <w:r w:rsidRPr="006D576A">
              <w:rPr>
                <w:rFonts w:eastAsia="宋体"/>
                <w:i/>
                <w:sz w:val="21"/>
                <w:szCs w:val="21"/>
                <w:lang w:val="en-US" w:eastAsia="zh-CN"/>
              </w:rPr>
              <w:t>same UL-DL pattern</w:t>
            </w:r>
          </w:p>
          <w:p w:rsidR="009951FA" w:rsidRPr="009951FA" w:rsidRDefault="009D2896" w:rsidP="009951FA">
            <w:pPr>
              <w:pStyle w:val="BodyText"/>
              <w:numPr>
                <w:ilvl w:val="2"/>
                <w:numId w:val="28"/>
              </w:numPr>
              <w:tabs>
                <w:tab w:val="left" w:pos="5103"/>
              </w:tabs>
              <w:snapToGrid w:val="0"/>
              <w:spacing w:beforeLines="50" w:before="156"/>
              <w:rPr>
                <w:rFonts w:eastAsia="宋体"/>
                <w:sz w:val="21"/>
                <w:szCs w:val="21"/>
                <w:lang w:val="en-US" w:eastAsia="zh-CN"/>
              </w:rPr>
            </w:pPr>
            <w:r w:rsidRPr="006D576A">
              <w:rPr>
                <w:rFonts w:eastAsia="宋体"/>
                <w:i/>
                <w:sz w:val="21"/>
                <w:szCs w:val="21"/>
                <w:lang w:val="en-US" w:eastAsia="zh-CN"/>
              </w:rPr>
              <w:t>Other duplex mode combinations: allowed for one or two DL carriers based on UE capability reporting</w:t>
            </w:r>
          </w:p>
        </w:tc>
      </w:tr>
    </w:tbl>
    <w:p w:rsidR="006D576A" w:rsidRPr="006D576A" w:rsidRDefault="006D576A" w:rsidP="006D576A">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Furthermore, there is no consensus on whether or not to introduce RRM interrupt requirements either [3].</w:t>
      </w:r>
    </w:p>
    <w:p w:rsidR="0019214A" w:rsidRPr="006D576A" w:rsidRDefault="006D576A" w:rsidP="006D576A">
      <w:pPr>
        <w:pStyle w:val="BodyText"/>
        <w:tabs>
          <w:tab w:val="num" w:pos="226"/>
          <w:tab w:val="num" w:pos="284"/>
          <w:tab w:val="left" w:pos="5103"/>
        </w:tabs>
        <w:snapToGrid w:val="0"/>
        <w:spacing w:beforeLines="50" w:before="156"/>
        <w:rPr>
          <w:rFonts w:eastAsia="宋体"/>
          <w:i/>
          <w:sz w:val="21"/>
          <w:szCs w:val="21"/>
          <w:lang w:val="en-US" w:eastAsia="zh-CN"/>
        </w:rPr>
      </w:pPr>
      <w:r w:rsidRPr="006D576A">
        <w:rPr>
          <w:rFonts w:eastAsia="宋体" w:hint="eastAsia"/>
          <w:i/>
          <w:sz w:val="21"/>
          <w:szCs w:val="21"/>
          <w:lang w:val="en-US" w:eastAsia="zh-CN"/>
        </w:rPr>
        <w:t>•</w:t>
      </w:r>
      <w:r w:rsidRPr="006D576A">
        <w:rPr>
          <w:rFonts w:eastAsia="宋体"/>
          <w:i/>
          <w:sz w:val="21"/>
          <w:szCs w:val="21"/>
          <w:lang w:val="en-US" w:eastAsia="zh-CN"/>
        </w:rPr>
        <w:tab/>
        <w:t>Further study if interruption requirements shall be defined</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34C0" w:rsidRPr="008134C0" w:rsidRDefault="008134C0" w:rsidP="00154228">
      <w:pPr>
        <w:pStyle w:val="BodyText"/>
        <w:tabs>
          <w:tab w:val="num" w:pos="226"/>
          <w:tab w:val="num" w:pos="284"/>
          <w:tab w:val="left" w:pos="5103"/>
        </w:tabs>
        <w:snapToGrid w:val="0"/>
        <w:rPr>
          <w:rFonts w:eastAsia="宋体"/>
          <w:b/>
          <w:bCs/>
          <w:sz w:val="21"/>
          <w:szCs w:val="21"/>
          <w:u w:val="single"/>
          <w:lang w:val="en-GB" w:eastAsia="zh-CN"/>
        </w:rPr>
      </w:pPr>
      <w:r w:rsidRPr="008134C0">
        <w:rPr>
          <w:rFonts w:eastAsia="宋体"/>
          <w:b/>
          <w:bCs/>
          <w:sz w:val="21"/>
          <w:szCs w:val="21"/>
          <w:u w:val="single"/>
          <w:lang w:val="en-GB" w:eastAsia="zh-CN"/>
        </w:rPr>
        <w:t>Switching period</w:t>
      </w:r>
    </w:p>
    <w:p w:rsidR="0006291D" w:rsidRDefault="0006291D"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The duration of switching period has been discussed intensively. The intermediate consensus is </w:t>
      </w:r>
      <w:r w:rsidRPr="0006291D">
        <w:rPr>
          <w:rFonts w:eastAsia="宋体"/>
          <w:bCs/>
          <w:sz w:val="21"/>
          <w:szCs w:val="21"/>
          <w:lang w:val="en-GB" w:eastAsia="zh-CN"/>
        </w:rPr>
        <w:t xml:space="preserve">that no more </w:t>
      </w:r>
      <w:r>
        <w:rPr>
          <w:rFonts w:eastAsia="宋体"/>
          <w:bCs/>
          <w:sz w:val="21"/>
          <w:szCs w:val="21"/>
          <w:lang w:val="en-GB" w:eastAsia="zh-CN"/>
        </w:rPr>
        <w:t>than three Tx switching periods</w:t>
      </w:r>
      <w:r w:rsidRPr="0006291D">
        <w:rPr>
          <w:rFonts w:eastAsia="宋体"/>
          <w:bCs/>
          <w:sz w:val="21"/>
          <w:szCs w:val="21"/>
          <w:lang w:val="en-GB" w:eastAsia="zh-CN"/>
        </w:rPr>
        <w:t xml:space="preserve"> as UE capability</w:t>
      </w:r>
      <w:r>
        <w:rPr>
          <w:rFonts w:eastAsia="宋体"/>
          <w:bCs/>
          <w:sz w:val="21"/>
          <w:szCs w:val="21"/>
          <w:lang w:val="en-GB" w:eastAsia="zh-CN"/>
        </w:rPr>
        <w:t xml:space="preserve">. Under such agreements, the decision on whether or not to </w:t>
      </w:r>
      <w:r>
        <w:rPr>
          <w:rFonts w:eastAsia="宋体"/>
          <w:bCs/>
          <w:sz w:val="21"/>
          <w:szCs w:val="21"/>
          <w:lang w:val="en-GB" w:eastAsia="zh-CN"/>
        </w:rPr>
        <w:lastRenderedPageBreak/>
        <w:t>include 0us switching period is closely related to the selection of the three options on non-zero switching period values. That is to say, if option A is adopted, then it actually means exclusion of 0us switching period, and only option B and C allows for a 0us switching period.</w:t>
      </w:r>
      <w:r w:rsidR="0031795A">
        <w:rPr>
          <w:rFonts w:eastAsia="宋体"/>
          <w:bCs/>
          <w:sz w:val="21"/>
          <w:szCs w:val="21"/>
          <w:lang w:val="en-GB" w:eastAsia="zh-CN"/>
        </w:rPr>
        <w:t xml:space="preserve"> In our understanding, 250us switching period may leads to no system gain</w:t>
      </w:r>
      <w:r w:rsidR="00F60CC3">
        <w:rPr>
          <w:rFonts w:eastAsia="宋体"/>
          <w:bCs/>
          <w:sz w:val="21"/>
          <w:szCs w:val="21"/>
          <w:lang w:val="en-GB" w:eastAsia="zh-CN"/>
        </w:rPr>
        <w:t xml:space="preserve"> in many cases</w:t>
      </w:r>
      <w:r w:rsidR="0031795A">
        <w:rPr>
          <w:rFonts w:eastAsia="宋体"/>
          <w:bCs/>
          <w:sz w:val="21"/>
          <w:szCs w:val="21"/>
          <w:lang w:val="en-GB" w:eastAsia="zh-CN"/>
        </w:rPr>
        <w:t xml:space="preserve">, which has been shown by some analysis. </w:t>
      </w:r>
      <w:r w:rsidR="00A2247C">
        <w:rPr>
          <w:rFonts w:eastAsia="宋体"/>
          <w:bCs/>
          <w:sz w:val="21"/>
          <w:szCs w:val="21"/>
          <w:lang w:val="en-GB" w:eastAsia="zh-CN"/>
        </w:rPr>
        <w:t>A reported 250us switching period capability is equivalent to that the UE does not support the feature, thus, it is a redundant information to have 250us switching period and UE capability signalling and can be removed from the value set.</w:t>
      </w:r>
    </w:p>
    <w:p w:rsidR="00A2247C" w:rsidRPr="00F60CC3" w:rsidRDefault="00382A5B" w:rsidP="00154228">
      <w:pPr>
        <w:pStyle w:val="BodyText"/>
        <w:tabs>
          <w:tab w:val="num" w:pos="226"/>
          <w:tab w:val="num" w:pos="284"/>
          <w:tab w:val="left" w:pos="5103"/>
        </w:tabs>
        <w:snapToGrid w:val="0"/>
        <w:rPr>
          <w:rFonts w:eastAsia="宋体"/>
          <w:b/>
          <w:bCs/>
          <w:sz w:val="21"/>
          <w:szCs w:val="21"/>
          <w:lang w:val="en-GB" w:eastAsia="zh-CN"/>
        </w:rPr>
      </w:pPr>
      <w:r w:rsidRPr="00F60CC3">
        <w:rPr>
          <w:rFonts w:eastAsia="宋体"/>
          <w:b/>
          <w:bCs/>
          <w:sz w:val="21"/>
          <w:szCs w:val="21"/>
          <w:lang w:val="en-GB" w:eastAsia="zh-CN"/>
        </w:rPr>
        <w:t>Proposal</w:t>
      </w:r>
      <w:r w:rsidR="00A2247C" w:rsidRPr="00F60CC3">
        <w:rPr>
          <w:rFonts w:eastAsia="宋体"/>
          <w:b/>
          <w:bCs/>
          <w:sz w:val="21"/>
          <w:szCs w:val="21"/>
          <w:lang w:val="en-GB" w:eastAsia="zh-CN"/>
        </w:rPr>
        <w:t xml:space="preserve"> 1: 250us switching period </w:t>
      </w:r>
      <w:r w:rsidRPr="00F60CC3">
        <w:rPr>
          <w:rFonts w:eastAsia="宋体"/>
          <w:b/>
          <w:bCs/>
          <w:sz w:val="21"/>
          <w:szCs w:val="21"/>
          <w:lang w:val="en-GB" w:eastAsia="zh-CN"/>
        </w:rPr>
        <w:t>is redundant to UE capability signalling, so it can be removed from the value set.</w:t>
      </w:r>
    </w:p>
    <w:p w:rsidR="008134C0" w:rsidRDefault="00184F04"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It is commonly understood that 0us switching period requires 3 transmitters at UE side, but the three transmitters are not supposed to transmit at the same time. We understand the strong concern from UE implementation aspects, but there may be other none hand-held terminals which can be equipped with three transmitters. </w:t>
      </w:r>
      <w:r w:rsidR="008134C0">
        <w:rPr>
          <w:rFonts w:eastAsia="宋体"/>
          <w:bCs/>
          <w:sz w:val="21"/>
          <w:szCs w:val="21"/>
          <w:lang w:val="en-GB" w:eastAsia="zh-CN"/>
        </w:rPr>
        <w:t>In addition, with never stopping processing progress in semi-conduction industry, its feasibility is foreseeable. As a trade-off, we propose to include 0us into the value set for future proof, but does not define corresponding requirements within Rel-16.</w:t>
      </w:r>
    </w:p>
    <w:p w:rsidR="008134C0" w:rsidRPr="008134C0" w:rsidRDefault="008134C0" w:rsidP="00154228">
      <w:pPr>
        <w:pStyle w:val="BodyText"/>
        <w:tabs>
          <w:tab w:val="num" w:pos="226"/>
          <w:tab w:val="num" w:pos="284"/>
          <w:tab w:val="left" w:pos="5103"/>
        </w:tabs>
        <w:snapToGrid w:val="0"/>
        <w:rPr>
          <w:rFonts w:eastAsia="宋体"/>
          <w:b/>
          <w:bCs/>
          <w:sz w:val="21"/>
          <w:szCs w:val="21"/>
          <w:lang w:val="en-GB" w:eastAsia="zh-CN"/>
        </w:rPr>
      </w:pPr>
      <w:r w:rsidRPr="008134C0">
        <w:rPr>
          <w:rFonts w:eastAsia="宋体"/>
          <w:b/>
          <w:bCs/>
          <w:sz w:val="21"/>
          <w:szCs w:val="21"/>
          <w:lang w:val="en-GB" w:eastAsia="zh-CN"/>
        </w:rPr>
        <w:t>Proposal 2: Include 0us into the value set for none hand-held devices and future proof, and not define requirements corresponding to 0us within Rel-16.</w:t>
      </w:r>
    </w:p>
    <w:p w:rsidR="00382A5B" w:rsidRPr="008134C0" w:rsidRDefault="008134C0" w:rsidP="00154228">
      <w:pPr>
        <w:pStyle w:val="BodyText"/>
        <w:tabs>
          <w:tab w:val="num" w:pos="226"/>
          <w:tab w:val="num" w:pos="284"/>
          <w:tab w:val="left" w:pos="5103"/>
        </w:tabs>
        <w:snapToGrid w:val="0"/>
        <w:rPr>
          <w:rFonts w:eastAsia="宋体"/>
          <w:b/>
          <w:bCs/>
          <w:sz w:val="21"/>
          <w:szCs w:val="21"/>
          <w:u w:val="single"/>
          <w:lang w:val="en-GB" w:eastAsia="zh-CN"/>
        </w:rPr>
      </w:pPr>
      <w:r w:rsidRPr="008134C0">
        <w:rPr>
          <w:rFonts w:eastAsia="宋体"/>
          <w:b/>
          <w:bCs/>
          <w:sz w:val="21"/>
          <w:szCs w:val="21"/>
          <w:u w:val="single"/>
          <w:lang w:val="en-GB" w:eastAsia="zh-CN"/>
        </w:rPr>
        <w:t>Downlink interruption</w:t>
      </w:r>
    </w:p>
    <w:p w:rsidR="008134C0" w:rsidRDefault="008134C0"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Downlink interruption does not exist in some duplex mode combinations of the two uplink carriers, e.g.,</w:t>
      </w:r>
    </w:p>
    <w:p w:rsidR="008134C0" w:rsidRPr="008134C0" w:rsidRDefault="008134C0" w:rsidP="008134C0">
      <w:pPr>
        <w:pStyle w:val="BodyText"/>
        <w:tabs>
          <w:tab w:val="num" w:pos="226"/>
          <w:tab w:val="num" w:pos="284"/>
          <w:tab w:val="left" w:pos="810"/>
        </w:tabs>
        <w:snapToGrid w:val="0"/>
        <w:ind w:left="420"/>
        <w:rPr>
          <w:rFonts w:eastAsia="宋体"/>
          <w:bCs/>
          <w:sz w:val="21"/>
          <w:szCs w:val="21"/>
          <w:lang w:val="en-GB" w:eastAsia="zh-CN"/>
        </w:rPr>
      </w:pPr>
      <w:r w:rsidRPr="008134C0">
        <w:rPr>
          <w:rFonts w:eastAsia="宋体" w:hint="eastAsia"/>
          <w:bCs/>
          <w:sz w:val="21"/>
          <w:szCs w:val="21"/>
          <w:lang w:val="en-GB" w:eastAsia="zh-CN"/>
        </w:rPr>
        <w:t>•</w:t>
      </w:r>
      <w:r w:rsidRPr="008134C0">
        <w:rPr>
          <w:rFonts w:eastAsia="宋体"/>
          <w:bCs/>
          <w:sz w:val="21"/>
          <w:szCs w:val="21"/>
          <w:lang w:val="en-GB" w:eastAsia="zh-CN"/>
        </w:rPr>
        <w:tab/>
        <w:t>SUL+TDD</w:t>
      </w:r>
    </w:p>
    <w:p w:rsidR="008134C0" w:rsidRPr="008134C0" w:rsidRDefault="008134C0" w:rsidP="008134C0">
      <w:pPr>
        <w:pStyle w:val="BodyText"/>
        <w:tabs>
          <w:tab w:val="num" w:pos="226"/>
          <w:tab w:val="num" w:pos="284"/>
          <w:tab w:val="left" w:pos="810"/>
        </w:tabs>
        <w:snapToGrid w:val="0"/>
        <w:ind w:left="420"/>
        <w:rPr>
          <w:rFonts w:eastAsia="宋体"/>
          <w:bCs/>
          <w:sz w:val="21"/>
          <w:szCs w:val="21"/>
          <w:lang w:val="en-GB" w:eastAsia="zh-CN"/>
        </w:rPr>
      </w:pPr>
      <w:r w:rsidRPr="008134C0">
        <w:rPr>
          <w:rFonts w:eastAsia="宋体" w:hint="eastAsia"/>
          <w:bCs/>
          <w:sz w:val="21"/>
          <w:szCs w:val="21"/>
          <w:lang w:val="en-GB" w:eastAsia="zh-CN"/>
        </w:rPr>
        <w:t>•</w:t>
      </w:r>
      <w:r w:rsidRPr="008134C0">
        <w:rPr>
          <w:rFonts w:eastAsia="宋体"/>
          <w:bCs/>
          <w:sz w:val="21"/>
          <w:szCs w:val="21"/>
          <w:lang w:val="en-GB" w:eastAsia="zh-CN"/>
        </w:rPr>
        <w:tab/>
        <w:t>FDD+TDD</w:t>
      </w:r>
    </w:p>
    <w:p w:rsidR="008134C0" w:rsidRDefault="008134C0" w:rsidP="008134C0">
      <w:pPr>
        <w:pStyle w:val="BodyText"/>
        <w:tabs>
          <w:tab w:val="num" w:pos="226"/>
          <w:tab w:val="num" w:pos="284"/>
          <w:tab w:val="left" w:pos="810"/>
        </w:tabs>
        <w:snapToGrid w:val="0"/>
        <w:ind w:left="420"/>
        <w:rPr>
          <w:rFonts w:eastAsia="宋体"/>
          <w:bCs/>
          <w:sz w:val="21"/>
          <w:szCs w:val="21"/>
          <w:lang w:val="en-GB" w:eastAsia="zh-CN"/>
        </w:rPr>
      </w:pPr>
      <w:r w:rsidRPr="008134C0">
        <w:rPr>
          <w:rFonts w:eastAsia="宋体" w:hint="eastAsia"/>
          <w:bCs/>
          <w:sz w:val="21"/>
          <w:szCs w:val="21"/>
          <w:lang w:val="en-GB" w:eastAsia="zh-CN"/>
        </w:rPr>
        <w:t>•</w:t>
      </w:r>
      <w:r w:rsidRPr="008134C0">
        <w:rPr>
          <w:rFonts w:eastAsia="宋体"/>
          <w:bCs/>
          <w:sz w:val="21"/>
          <w:szCs w:val="21"/>
          <w:lang w:val="en-GB" w:eastAsia="zh-CN"/>
        </w:rPr>
        <w:tab/>
        <w:t>TDD+TDD with the same UL-DL pattern</w:t>
      </w:r>
    </w:p>
    <w:p w:rsidR="008134C0" w:rsidRDefault="008134C0" w:rsidP="008134C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SUL+FDD, the switching may happen from SUL transmission to NR UL transmission, or vice versa. When SUL is transmitte</w:t>
      </w:r>
      <w:r w:rsidR="004F4E74">
        <w:rPr>
          <w:rFonts w:eastAsia="宋体"/>
          <w:bCs/>
          <w:sz w:val="21"/>
          <w:szCs w:val="21"/>
          <w:lang w:val="en-GB" w:eastAsia="zh-CN"/>
        </w:rPr>
        <w:t>d</w:t>
      </w:r>
      <w:r>
        <w:rPr>
          <w:rFonts w:eastAsia="宋体"/>
          <w:bCs/>
          <w:sz w:val="21"/>
          <w:szCs w:val="21"/>
          <w:lang w:val="en-GB" w:eastAsia="zh-CN"/>
        </w:rPr>
        <w:t xml:space="preserve">, UE is required to support </w:t>
      </w:r>
      <w:r w:rsidR="004F4E74">
        <w:rPr>
          <w:rFonts w:eastAsia="宋体"/>
          <w:bCs/>
          <w:sz w:val="21"/>
          <w:szCs w:val="21"/>
          <w:lang w:val="en-GB" w:eastAsia="zh-CN"/>
        </w:rPr>
        <w:t xml:space="preserve">NR DL receiving, and when UE transmits NR UL, it is also required to receive the NR DL, therefore, no matter what type of UE implementation, the switching between SUL and NR UL does not introduce additional downlink interruption. </w:t>
      </w:r>
    </w:p>
    <w:p w:rsidR="004022AE" w:rsidRDefault="004022AE" w:rsidP="008134C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TDD+TDD case with different UL-DL pattern, the switching is only allowed for the overlapped UL slots, in which there is no DL reception. Thus there is no downlink interruption issue.</w:t>
      </w:r>
    </w:p>
    <w:p w:rsidR="00163315" w:rsidRDefault="00163315"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Therefore, there is no downlink interruption issue in both SUL+FDD and TDD+TDD with different UL-DL pattern, and we propose downlink interruption is not allowed due to the switching between </w:t>
      </w:r>
      <w:r>
        <w:rPr>
          <w:rFonts w:eastAsia="宋体"/>
          <w:bCs/>
          <w:sz w:val="21"/>
          <w:szCs w:val="21"/>
          <w:lang w:val="en-GB" w:eastAsia="zh-CN"/>
        </w:rPr>
        <w:t>two uplink carriers</w:t>
      </w:r>
      <w:r>
        <w:rPr>
          <w:rFonts w:eastAsia="宋体"/>
          <w:bCs/>
          <w:sz w:val="21"/>
          <w:szCs w:val="21"/>
          <w:lang w:val="en-GB" w:eastAsia="zh-CN"/>
        </w:rPr>
        <w:t>.</w:t>
      </w:r>
    </w:p>
    <w:p w:rsidR="008B2DAC" w:rsidRPr="008B2DAC" w:rsidRDefault="00163315" w:rsidP="00AD60A8">
      <w:pPr>
        <w:pStyle w:val="BodyText"/>
        <w:tabs>
          <w:tab w:val="num" w:pos="226"/>
          <w:tab w:val="num" w:pos="284"/>
          <w:tab w:val="left" w:pos="5103"/>
        </w:tabs>
        <w:snapToGrid w:val="0"/>
        <w:rPr>
          <w:rFonts w:eastAsia="宋体"/>
          <w:b/>
          <w:bCs/>
          <w:sz w:val="21"/>
          <w:szCs w:val="21"/>
          <w:lang w:val="en-GB" w:eastAsia="zh-CN"/>
        </w:rPr>
      </w:pPr>
      <w:r w:rsidRPr="008B2DAC">
        <w:rPr>
          <w:rFonts w:eastAsia="宋体"/>
          <w:b/>
          <w:bCs/>
          <w:sz w:val="21"/>
          <w:szCs w:val="21"/>
          <w:lang w:val="en-GB" w:eastAsia="zh-CN"/>
        </w:rPr>
        <w:t xml:space="preserve">Proposal 3: </w:t>
      </w:r>
      <w:r w:rsidR="008B2DAC" w:rsidRPr="008B2DAC">
        <w:rPr>
          <w:rFonts w:eastAsia="宋体"/>
          <w:b/>
          <w:bCs/>
          <w:sz w:val="21"/>
          <w:szCs w:val="21"/>
          <w:lang w:val="en-GB" w:eastAsia="zh-CN"/>
        </w:rPr>
        <w:t>Downlink interruption is not allowed due to the switching between two uplink carriers</w:t>
      </w:r>
      <w:r w:rsidR="006F1059">
        <w:rPr>
          <w:rFonts w:eastAsia="宋体"/>
          <w:b/>
          <w:bCs/>
          <w:sz w:val="21"/>
          <w:szCs w:val="21"/>
          <w:lang w:val="en-GB" w:eastAsia="zh-CN"/>
        </w:rPr>
        <w:t>.</w:t>
      </w:r>
      <w:bookmarkStart w:id="0" w:name="_GoBack"/>
      <w:bookmarkEnd w:id="0"/>
    </w:p>
    <w:p w:rsidR="006F1059" w:rsidRDefault="008B2DAC"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the potential RRM interruption requirements, </w:t>
      </w:r>
      <w:r w:rsidR="006F1059">
        <w:rPr>
          <w:rFonts w:eastAsia="宋体"/>
          <w:bCs/>
          <w:sz w:val="21"/>
          <w:szCs w:val="21"/>
          <w:lang w:val="en-GB" w:eastAsia="zh-CN"/>
        </w:rPr>
        <w:t>we do not see the necessity of introducing such requirements for the switching of two uplink carriers.</w:t>
      </w:r>
    </w:p>
    <w:p w:rsidR="006F1059" w:rsidRPr="006F1059" w:rsidRDefault="006F1059" w:rsidP="00AD60A8">
      <w:pPr>
        <w:pStyle w:val="BodyText"/>
        <w:tabs>
          <w:tab w:val="num" w:pos="226"/>
          <w:tab w:val="num" w:pos="284"/>
          <w:tab w:val="left" w:pos="5103"/>
        </w:tabs>
        <w:snapToGrid w:val="0"/>
        <w:rPr>
          <w:rFonts w:eastAsia="宋体"/>
          <w:b/>
          <w:bCs/>
          <w:sz w:val="21"/>
          <w:szCs w:val="21"/>
          <w:lang w:val="en-GB" w:eastAsia="zh-CN"/>
        </w:rPr>
      </w:pPr>
      <w:r w:rsidRPr="006F1059">
        <w:rPr>
          <w:rFonts w:eastAsia="宋体"/>
          <w:b/>
          <w:bCs/>
          <w:sz w:val="21"/>
          <w:szCs w:val="21"/>
          <w:lang w:val="en-GB" w:eastAsia="zh-CN"/>
        </w:rPr>
        <w:t>Proposal 4: No RRM interruption requirements defined for the switching between two uplink carriers.</w:t>
      </w:r>
    </w:p>
    <w:p w:rsidR="006F1059" w:rsidRDefault="00163315" w:rsidP="006F1059">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bCs w:val="0"/>
          <w:sz w:val="21"/>
          <w:szCs w:val="21"/>
          <w:lang w:val="en-GB" w:eastAsia="zh-CN"/>
        </w:rPr>
        <w:t xml:space="preserve"> </w:t>
      </w:r>
      <w:r w:rsidR="006F1059">
        <w:rPr>
          <w:rFonts w:eastAsia="宋体"/>
          <w:lang w:val="en-US" w:eastAsia="zh-CN"/>
        </w:rPr>
        <w:t>Conclusion</w:t>
      </w:r>
    </w:p>
    <w:p w:rsidR="00A80502" w:rsidRDefault="006F1059"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this contribution, we have the following proposals for the switching of two uplink carriers:</w:t>
      </w:r>
    </w:p>
    <w:p w:rsidR="006F1059" w:rsidRPr="00F60CC3" w:rsidRDefault="006F1059" w:rsidP="006F1059">
      <w:pPr>
        <w:pStyle w:val="BodyText"/>
        <w:tabs>
          <w:tab w:val="num" w:pos="226"/>
          <w:tab w:val="num" w:pos="284"/>
          <w:tab w:val="left" w:pos="5103"/>
        </w:tabs>
        <w:snapToGrid w:val="0"/>
        <w:rPr>
          <w:rFonts w:eastAsia="宋体"/>
          <w:b/>
          <w:bCs/>
          <w:sz w:val="21"/>
          <w:szCs w:val="21"/>
          <w:lang w:val="en-GB" w:eastAsia="zh-CN"/>
        </w:rPr>
      </w:pPr>
      <w:r w:rsidRPr="00F60CC3">
        <w:rPr>
          <w:rFonts w:eastAsia="宋体"/>
          <w:b/>
          <w:bCs/>
          <w:sz w:val="21"/>
          <w:szCs w:val="21"/>
          <w:lang w:val="en-GB" w:eastAsia="zh-CN"/>
        </w:rPr>
        <w:t>Proposal 1: 250us switching period is redundant to UE capability signalling, so it can be removed from the value set.</w:t>
      </w:r>
    </w:p>
    <w:p w:rsidR="006F1059" w:rsidRDefault="006F1059" w:rsidP="00AD60A8">
      <w:pPr>
        <w:pStyle w:val="BodyText"/>
        <w:tabs>
          <w:tab w:val="num" w:pos="226"/>
          <w:tab w:val="num" w:pos="284"/>
          <w:tab w:val="left" w:pos="5103"/>
        </w:tabs>
        <w:snapToGrid w:val="0"/>
        <w:rPr>
          <w:rFonts w:eastAsia="宋体"/>
          <w:b/>
          <w:bCs/>
          <w:sz w:val="21"/>
          <w:szCs w:val="21"/>
          <w:lang w:val="en-GB" w:eastAsia="zh-CN"/>
        </w:rPr>
      </w:pPr>
      <w:r w:rsidRPr="008134C0">
        <w:rPr>
          <w:rFonts w:eastAsia="宋体"/>
          <w:b/>
          <w:bCs/>
          <w:sz w:val="21"/>
          <w:szCs w:val="21"/>
          <w:lang w:val="en-GB" w:eastAsia="zh-CN"/>
        </w:rPr>
        <w:t>Proposal 2: Include 0us into the value set for none hand-held devices and future proof, and not define requirements corresponding to 0us within Rel-16.</w:t>
      </w:r>
    </w:p>
    <w:p w:rsidR="006F1059" w:rsidRDefault="006F1059" w:rsidP="00AD60A8">
      <w:pPr>
        <w:pStyle w:val="BodyText"/>
        <w:tabs>
          <w:tab w:val="num" w:pos="226"/>
          <w:tab w:val="num" w:pos="284"/>
          <w:tab w:val="left" w:pos="5103"/>
        </w:tabs>
        <w:snapToGrid w:val="0"/>
        <w:rPr>
          <w:rFonts w:eastAsia="宋体"/>
          <w:b/>
          <w:bCs/>
          <w:sz w:val="21"/>
          <w:szCs w:val="21"/>
          <w:lang w:val="en-GB" w:eastAsia="zh-CN"/>
        </w:rPr>
      </w:pPr>
      <w:r w:rsidRPr="008B2DAC">
        <w:rPr>
          <w:rFonts w:eastAsia="宋体"/>
          <w:b/>
          <w:bCs/>
          <w:sz w:val="21"/>
          <w:szCs w:val="21"/>
          <w:lang w:val="en-GB" w:eastAsia="zh-CN"/>
        </w:rPr>
        <w:t>Proposal 3: Downlink interruption is not allowed due to the switching between two uplink carriers</w:t>
      </w:r>
      <w:r>
        <w:rPr>
          <w:rFonts w:eastAsia="宋体"/>
          <w:b/>
          <w:bCs/>
          <w:sz w:val="21"/>
          <w:szCs w:val="21"/>
          <w:lang w:val="en-GB" w:eastAsia="zh-CN"/>
        </w:rPr>
        <w:t>.</w:t>
      </w:r>
    </w:p>
    <w:p w:rsidR="006F1059" w:rsidRPr="00A80502" w:rsidRDefault="006F1059" w:rsidP="00AD60A8">
      <w:pPr>
        <w:pStyle w:val="BodyText"/>
        <w:tabs>
          <w:tab w:val="num" w:pos="226"/>
          <w:tab w:val="num" w:pos="284"/>
          <w:tab w:val="left" w:pos="5103"/>
        </w:tabs>
        <w:snapToGrid w:val="0"/>
        <w:rPr>
          <w:rFonts w:eastAsia="宋体"/>
          <w:bCs/>
          <w:sz w:val="21"/>
          <w:szCs w:val="21"/>
          <w:lang w:val="en-GB" w:eastAsia="zh-CN"/>
        </w:rPr>
      </w:pPr>
      <w:r w:rsidRPr="006F1059">
        <w:rPr>
          <w:rFonts w:eastAsia="宋体"/>
          <w:b/>
          <w:bCs/>
          <w:sz w:val="21"/>
          <w:szCs w:val="21"/>
          <w:lang w:val="en-GB" w:eastAsia="zh-CN"/>
        </w:rPr>
        <w:t>Proposal 4: No RRM interruption requirements defined for the switching between two uplink carriers.</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lastRenderedPageBreak/>
        <w:t>Reference</w:t>
      </w:r>
    </w:p>
    <w:p w:rsidR="007C1AA9" w:rsidRDefault="007C1AA9" w:rsidP="007C1AA9">
      <w:pPr>
        <w:pStyle w:val="List2"/>
      </w:pPr>
      <w:r>
        <w:t>R4-1916084, Way forward on Tx switching between two</w:t>
      </w:r>
      <w:r>
        <w:t xml:space="preserve"> uplink carriers, China Telecom</w:t>
      </w:r>
    </w:p>
    <w:p w:rsidR="007C1AA9" w:rsidRDefault="007C1AA9" w:rsidP="007C1AA9">
      <w:pPr>
        <w:pStyle w:val="List2"/>
      </w:pPr>
      <w:r>
        <w:t>R4-1916083, LS on UE capability and RRC signalling for Tx switching, Apple</w:t>
      </w:r>
    </w:p>
    <w:p w:rsidR="00B07674" w:rsidRPr="00183F7C" w:rsidRDefault="006D576A" w:rsidP="007C1AA9">
      <w:pPr>
        <w:pStyle w:val="List2"/>
        <w:numPr>
          <w:ilvl w:val="0"/>
          <w:numId w:val="0"/>
        </w:numPr>
        <w:ind w:left="420"/>
      </w:pPr>
      <w:r>
        <w:t xml:space="preserve">[3]  RAN4#93 RD Chairman notes </w:t>
      </w:r>
    </w:p>
    <w:sectPr w:rsidR="00B07674"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896" w:rsidRDefault="009D2896" w:rsidP="00E7784C">
      <w:r>
        <w:separator/>
      </w:r>
    </w:p>
  </w:endnote>
  <w:endnote w:type="continuationSeparator" w:id="0">
    <w:p w:rsidR="009D2896" w:rsidRDefault="009D289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F1059" w:rsidRPr="006F1059">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896" w:rsidRDefault="009D2896" w:rsidP="00E7784C">
      <w:r>
        <w:separator/>
      </w:r>
    </w:p>
  </w:footnote>
  <w:footnote w:type="continuationSeparator" w:id="0">
    <w:p w:rsidR="009D2896" w:rsidRDefault="009D2896"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4A3CE7"/>
    <w:multiLevelType w:val="hybridMultilevel"/>
    <w:tmpl w:val="581C927E"/>
    <w:lvl w:ilvl="0" w:tplc="725824D2">
      <w:start w:val="1"/>
      <w:numFmt w:val="bullet"/>
      <w:lvlText w:val="•"/>
      <w:lvlJc w:val="left"/>
      <w:pPr>
        <w:tabs>
          <w:tab w:val="num" w:pos="720"/>
        </w:tabs>
        <w:ind w:left="720" w:hanging="360"/>
      </w:pPr>
      <w:rPr>
        <w:rFonts w:ascii="Arial" w:hAnsi="Arial" w:hint="default"/>
      </w:rPr>
    </w:lvl>
    <w:lvl w:ilvl="1" w:tplc="EED89204">
      <w:start w:val="94"/>
      <w:numFmt w:val="bullet"/>
      <w:lvlText w:val="–"/>
      <w:lvlJc w:val="left"/>
      <w:pPr>
        <w:tabs>
          <w:tab w:val="num" w:pos="1440"/>
        </w:tabs>
        <w:ind w:left="1440" w:hanging="360"/>
      </w:pPr>
      <w:rPr>
        <w:rFonts w:ascii="Arial" w:hAnsi="Arial" w:hint="default"/>
      </w:rPr>
    </w:lvl>
    <w:lvl w:ilvl="2" w:tplc="2862A7EE">
      <w:start w:val="94"/>
      <w:numFmt w:val="bullet"/>
      <w:lvlText w:val="•"/>
      <w:lvlJc w:val="left"/>
      <w:pPr>
        <w:tabs>
          <w:tab w:val="num" w:pos="2160"/>
        </w:tabs>
        <w:ind w:left="2160" w:hanging="360"/>
      </w:pPr>
      <w:rPr>
        <w:rFonts w:ascii="Arial" w:hAnsi="Arial" w:hint="default"/>
      </w:rPr>
    </w:lvl>
    <w:lvl w:ilvl="3" w:tplc="D90EA2E0" w:tentative="1">
      <w:start w:val="1"/>
      <w:numFmt w:val="bullet"/>
      <w:lvlText w:val="•"/>
      <w:lvlJc w:val="left"/>
      <w:pPr>
        <w:tabs>
          <w:tab w:val="num" w:pos="2880"/>
        </w:tabs>
        <w:ind w:left="2880" w:hanging="360"/>
      </w:pPr>
      <w:rPr>
        <w:rFonts w:ascii="Arial" w:hAnsi="Arial" w:hint="default"/>
      </w:rPr>
    </w:lvl>
    <w:lvl w:ilvl="4" w:tplc="0A3880D6" w:tentative="1">
      <w:start w:val="1"/>
      <w:numFmt w:val="bullet"/>
      <w:lvlText w:val="•"/>
      <w:lvlJc w:val="left"/>
      <w:pPr>
        <w:tabs>
          <w:tab w:val="num" w:pos="3600"/>
        </w:tabs>
        <w:ind w:left="3600" w:hanging="360"/>
      </w:pPr>
      <w:rPr>
        <w:rFonts w:ascii="Arial" w:hAnsi="Arial" w:hint="default"/>
      </w:rPr>
    </w:lvl>
    <w:lvl w:ilvl="5" w:tplc="2076A238" w:tentative="1">
      <w:start w:val="1"/>
      <w:numFmt w:val="bullet"/>
      <w:lvlText w:val="•"/>
      <w:lvlJc w:val="left"/>
      <w:pPr>
        <w:tabs>
          <w:tab w:val="num" w:pos="4320"/>
        </w:tabs>
        <w:ind w:left="4320" w:hanging="360"/>
      </w:pPr>
      <w:rPr>
        <w:rFonts w:ascii="Arial" w:hAnsi="Arial" w:hint="default"/>
      </w:rPr>
    </w:lvl>
    <w:lvl w:ilvl="6" w:tplc="D390CF20" w:tentative="1">
      <w:start w:val="1"/>
      <w:numFmt w:val="bullet"/>
      <w:lvlText w:val="•"/>
      <w:lvlJc w:val="left"/>
      <w:pPr>
        <w:tabs>
          <w:tab w:val="num" w:pos="5040"/>
        </w:tabs>
        <w:ind w:left="5040" w:hanging="360"/>
      </w:pPr>
      <w:rPr>
        <w:rFonts w:ascii="Arial" w:hAnsi="Arial" w:hint="default"/>
      </w:rPr>
    </w:lvl>
    <w:lvl w:ilvl="7" w:tplc="A8B24FAA" w:tentative="1">
      <w:start w:val="1"/>
      <w:numFmt w:val="bullet"/>
      <w:lvlText w:val="•"/>
      <w:lvlJc w:val="left"/>
      <w:pPr>
        <w:tabs>
          <w:tab w:val="num" w:pos="5760"/>
        </w:tabs>
        <w:ind w:left="5760" w:hanging="360"/>
      </w:pPr>
      <w:rPr>
        <w:rFonts w:ascii="Arial" w:hAnsi="Arial" w:hint="default"/>
      </w:rPr>
    </w:lvl>
    <w:lvl w:ilvl="8" w:tplc="82F8E9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183489"/>
    <w:multiLevelType w:val="hybridMultilevel"/>
    <w:tmpl w:val="F7E6CA48"/>
    <w:lvl w:ilvl="0" w:tplc="1B6C88B0">
      <w:start w:val="1"/>
      <w:numFmt w:val="bullet"/>
      <w:lvlText w:val="•"/>
      <w:lvlJc w:val="left"/>
      <w:pPr>
        <w:tabs>
          <w:tab w:val="num" w:pos="720"/>
        </w:tabs>
        <w:ind w:left="720" w:hanging="360"/>
      </w:pPr>
      <w:rPr>
        <w:rFonts w:ascii="Arial" w:hAnsi="Arial" w:hint="default"/>
      </w:rPr>
    </w:lvl>
    <w:lvl w:ilvl="1" w:tplc="42AE6976">
      <w:start w:val="94"/>
      <w:numFmt w:val="bullet"/>
      <w:lvlText w:val="–"/>
      <w:lvlJc w:val="left"/>
      <w:pPr>
        <w:tabs>
          <w:tab w:val="num" w:pos="1440"/>
        </w:tabs>
        <w:ind w:left="1440" w:hanging="360"/>
      </w:pPr>
      <w:rPr>
        <w:rFonts w:ascii="Arial" w:hAnsi="Arial" w:hint="default"/>
      </w:rPr>
    </w:lvl>
    <w:lvl w:ilvl="2" w:tplc="462C86C2">
      <w:start w:val="94"/>
      <w:numFmt w:val="bullet"/>
      <w:lvlText w:val="•"/>
      <w:lvlJc w:val="left"/>
      <w:pPr>
        <w:tabs>
          <w:tab w:val="num" w:pos="2160"/>
        </w:tabs>
        <w:ind w:left="2160" w:hanging="360"/>
      </w:pPr>
      <w:rPr>
        <w:rFonts w:ascii="Arial" w:hAnsi="Arial" w:hint="default"/>
      </w:rPr>
    </w:lvl>
    <w:lvl w:ilvl="3" w:tplc="330A71A0">
      <w:start w:val="1"/>
      <w:numFmt w:val="bullet"/>
      <w:lvlText w:val="•"/>
      <w:lvlJc w:val="left"/>
      <w:pPr>
        <w:tabs>
          <w:tab w:val="num" w:pos="2880"/>
        </w:tabs>
        <w:ind w:left="2880" w:hanging="360"/>
      </w:pPr>
      <w:rPr>
        <w:rFonts w:ascii="Arial" w:hAnsi="Arial" w:hint="default"/>
      </w:rPr>
    </w:lvl>
    <w:lvl w:ilvl="4" w:tplc="8F540E74" w:tentative="1">
      <w:start w:val="1"/>
      <w:numFmt w:val="bullet"/>
      <w:lvlText w:val="•"/>
      <w:lvlJc w:val="left"/>
      <w:pPr>
        <w:tabs>
          <w:tab w:val="num" w:pos="3600"/>
        </w:tabs>
        <w:ind w:left="3600" w:hanging="360"/>
      </w:pPr>
      <w:rPr>
        <w:rFonts w:ascii="Arial" w:hAnsi="Arial" w:hint="default"/>
      </w:rPr>
    </w:lvl>
    <w:lvl w:ilvl="5" w:tplc="BFDAA032" w:tentative="1">
      <w:start w:val="1"/>
      <w:numFmt w:val="bullet"/>
      <w:lvlText w:val="•"/>
      <w:lvlJc w:val="left"/>
      <w:pPr>
        <w:tabs>
          <w:tab w:val="num" w:pos="4320"/>
        </w:tabs>
        <w:ind w:left="4320" w:hanging="360"/>
      </w:pPr>
      <w:rPr>
        <w:rFonts w:ascii="Arial" w:hAnsi="Arial" w:hint="default"/>
      </w:rPr>
    </w:lvl>
    <w:lvl w:ilvl="6" w:tplc="0FE291DA" w:tentative="1">
      <w:start w:val="1"/>
      <w:numFmt w:val="bullet"/>
      <w:lvlText w:val="•"/>
      <w:lvlJc w:val="left"/>
      <w:pPr>
        <w:tabs>
          <w:tab w:val="num" w:pos="5040"/>
        </w:tabs>
        <w:ind w:left="5040" w:hanging="360"/>
      </w:pPr>
      <w:rPr>
        <w:rFonts w:ascii="Arial" w:hAnsi="Arial" w:hint="default"/>
      </w:rPr>
    </w:lvl>
    <w:lvl w:ilvl="7" w:tplc="C24ECCB2" w:tentative="1">
      <w:start w:val="1"/>
      <w:numFmt w:val="bullet"/>
      <w:lvlText w:val="•"/>
      <w:lvlJc w:val="left"/>
      <w:pPr>
        <w:tabs>
          <w:tab w:val="num" w:pos="5760"/>
        </w:tabs>
        <w:ind w:left="5760" w:hanging="360"/>
      </w:pPr>
      <w:rPr>
        <w:rFonts w:ascii="Arial" w:hAnsi="Arial" w:hint="default"/>
      </w:rPr>
    </w:lvl>
    <w:lvl w:ilvl="8" w:tplc="667612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3"/>
  </w:num>
  <w:num w:numId="5">
    <w:abstractNumId w:val="15"/>
  </w:num>
  <w:num w:numId="6">
    <w:abstractNumId w:val="0"/>
  </w:num>
  <w:num w:numId="7">
    <w:abstractNumId w:val="20"/>
  </w:num>
  <w:num w:numId="8">
    <w:abstractNumId w:val="8"/>
  </w:num>
  <w:num w:numId="9">
    <w:abstractNumId w:val="6"/>
  </w:num>
  <w:num w:numId="10">
    <w:abstractNumId w:val="14"/>
  </w:num>
  <w:num w:numId="11">
    <w:abstractNumId w:val="2"/>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1"/>
  </w:num>
  <w:num w:numId="28">
    <w:abstractNumId w:val="12"/>
  </w:num>
  <w:num w:numId="2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291D"/>
    <w:rsid w:val="00064CD8"/>
    <w:rsid w:val="0006506D"/>
    <w:rsid w:val="00067656"/>
    <w:rsid w:val="00067FBE"/>
    <w:rsid w:val="000703C7"/>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315"/>
    <w:rsid w:val="00163D81"/>
    <w:rsid w:val="00164052"/>
    <w:rsid w:val="00165D5C"/>
    <w:rsid w:val="00165E24"/>
    <w:rsid w:val="0016622B"/>
    <w:rsid w:val="0016694A"/>
    <w:rsid w:val="00170C58"/>
    <w:rsid w:val="0017147B"/>
    <w:rsid w:val="00171487"/>
    <w:rsid w:val="00172360"/>
    <w:rsid w:val="00172914"/>
    <w:rsid w:val="00173DEB"/>
    <w:rsid w:val="001743A3"/>
    <w:rsid w:val="00176025"/>
    <w:rsid w:val="00176207"/>
    <w:rsid w:val="00176FD1"/>
    <w:rsid w:val="00177636"/>
    <w:rsid w:val="0017773C"/>
    <w:rsid w:val="00182A0A"/>
    <w:rsid w:val="0018321C"/>
    <w:rsid w:val="0018376E"/>
    <w:rsid w:val="00183F7C"/>
    <w:rsid w:val="00184198"/>
    <w:rsid w:val="00184F04"/>
    <w:rsid w:val="001853EC"/>
    <w:rsid w:val="0018582F"/>
    <w:rsid w:val="00185FC8"/>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B09"/>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95A"/>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2A5B"/>
    <w:rsid w:val="00384333"/>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8F0"/>
    <w:rsid w:val="003F1589"/>
    <w:rsid w:val="003F20B3"/>
    <w:rsid w:val="003F3670"/>
    <w:rsid w:val="00400CFF"/>
    <w:rsid w:val="004018EB"/>
    <w:rsid w:val="00401B4C"/>
    <w:rsid w:val="004022AE"/>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4E74"/>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60EA4"/>
    <w:rsid w:val="005628BA"/>
    <w:rsid w:val="0056388D"/>
    <w:rsid w:val="00563AB7"/>
    <w:rsid w:val="00566B59"/>
    <w:rsid w:val="00566F37"/>
    <w:rsid w:val="005679CE"/>
    <w:rsid w:val="0057024B"/>
    <w:rsid w:val="00572123"/>
    <w:rsid w:val="00573FF9"/>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6486"/>
    <w:rsid w:val="006565AD"/>
    <w:rsid w:val="006577AD"/>
    <w:rsid w:val="00657B6F"/>
    <w:rsid w:val="006608E6"/>
    <w:rsid w:val="00662F45"/>
    <w:rsid w:val="00663F84"/>
    <w:rsid w:val="00664975"/>
    <w:rsid w:val="006662F6"/>
    <w:rsid w:val="0066658D"/>
    <w:rsid w:val="0066689D"/>
    <w:rsid w:val="006674D4"/>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3C9C"/>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76A"/>
    <w:rsid w:val="006D6CA5"/>
    <w:rsid w:val="006D6D27"/>
    <w:rsid w:val="006D70E5"/>
    <w:rsid w:val="006D7C45"/>
    <w:rsid w:val="006D7D1E"/>
    <w:rsid w:val="006E060C"/>
    <w:rsid w:val="006E0780"/>
    <w:rsid w:val="006E0A32"/>
    <w:rsid w:val="006E1FB4"/>
    <w:rsid w:val="006E3CD7"/>
    <w:rsid w:val="006E52A0"/>
    <w:rsid w:val="006F0D43"/>
    <w:rsid w:val="006F0FCC"/>
    <w:rsid w:val="006F1059"/>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2136"/>
    <w:rsid w:val="00723129"/>
    <w:rsid w:val="007260B5"/>
    <w:rsid w:val="007275B0"/>
    <w:rsid w:val="00732CAD"/>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A02"/>
    <w:rsid w:val="00757E5D"/>
    <w:rsid w:val="00761B71"/>
    <w:rsid w:val="0076260F"/>
    <w:rsid w:val="0076275F"/>
    <w:rsid w:val="00762B19"/>
    <w:rsid w:val="00762F67"/>
    <w:rsid w:val="007630F4"/>
    <w:rsid w:val="007646E9"/>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1AA9"/>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243B"/>
    <w:rsid w:val="00812677"/>
    <w:rsid w:val="00812972"/>
    <w:rsid w:val="00813389"/>
    <w:rsid w:val="008134C0"/>
    <w:rsid w:val="00814147"/>
    <w:rsid w:val="00814D17"/>
    <w:rsid w:val="00814EFF"/>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671D"/>
    <w:rsid w:val="0089675A"/>
    <w:rsid w:val="00896CDF"/>
    <w:rsid w:val="008972BD"/>
    <w:rsid w:val="00897B83"/>
    <w:rsid w:val="008A0764"/>
    <w:rsid w:val="008A0CC1"/>
    <w:rsid w:val="008A10DB"/>
    <w:rsid w:val="008A5BFE"/>
    <w:rsid w:val="008A5FEB"/>
    <w:rsid w:val="008A627D"/>
    <w:rsid w:val="008A6BBC"/>
    <w:rsid w:val="008B22DB"/>
    <w:rsid w:val="008B2DAC"/>
    <w:rsid w:val="008B43ED"/>
    <w:rsid w:val="008B6231"/>
    <w:rsid w:val="008B6360"/>
    <w:rsid w:val="008C074D"/>
    <w:rsid w:val="008C183F"/>
    <w:rsid w:val="008C1B9C"/>
    <w:rsid w:val="008C25B4"/>
    <w:rsid w:val="008C2928"/>
    <w:rsid w:val="008C30A6"/>
    <w:rsid w:val="008C416E"/>
    <w:rsid w:val="008C56D9"/>
    <w:rsid w:val="008C615F"/>
    <w:rsid w:val="008D047E"/>
    <w:rsid w:val="008D0E6C"/>
    <w:rsid w:val="008D1738"/>
    <w:rsid w:val="008D190A"/>
    <w:rsid w:val="008D1E66"/>
    <w:rsid w:val="008D215C"/>
    <w:rsid w:val="008D2D4F"/>
    <w:rsid w:val="008D45E7"/>
    <w:rsid w:val="008D523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51FA"/>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4649"/>
    <w:rsid w:val="009B56A3"/>
    <w:rsid w:val="009B5705"/>
    <w:rsid w:val="009C00D7"/>
    <w:rsid w:val="009C0C6A"/>
    <w:rsid w:val="009C0CBB"/>
    <w:rsid w:val="009C10B5"/>
    <w:rsid w:val="009C1B48"/>
    <w:rsid w:val="009C320E"/>
    <w:rsid w:val="009C4418"/>
    <w:rsid w:val="009C6CEA"/>
    <w:rsid w:val="009D2896"/>
    <w:rsid w:val="009D3F31"/>
    <w:rsid w:val="009D485D"/>
    <w:rsid w:val="009D6036"/>
    <w:rsid w:val="009D6D01"/>
    <w:rsid w:val="009E03C9"/>
    <w:rsid w:val="009E0BF9"/>
    <w:rsid w:val="009E1B6C"/>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1296"/>
    <w:rsid w:val="00A2182A"/>
    <w:rsid w:val="00A2247C"/>
    <w:rsid w:val="00A23B5A"/>
    <w:rsid w:val="00A259B1"/>
    <w:rsid w:val="00A26B68"/>
    <w:rsid w:val="00A26EBC"/>
    <w:rsid w:val="00A33BF5"/>
    <w:rsid w:val="00A34402"/>
    <w:rsid w:val="00A34F2D"/>
    <w:rsid w:val="00A355B3"/>
    <w:rsid w:val="00A4088E"/>
    <w:rsid w:val="00A40D1B"/>
    <w:rsid w:val="00A41701"/>
    <w:rsid w:val="00A41DF6"/>
    <w:rsid w:val="00A42961"/>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F13B8"/>
    <w:rsid w:val="00AF1735"/>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12A"/>
    <w:rsid w:val="00B24C13"/>
    <w:rsid w:val="00B26A85"/>
    <w:rsid w:val="00B27325"/>
    <w:rsid w:val="00B2783D"/>
    <w:rsid w:val="00B31524"/>
    <w:rsid w:val="00B3327A"/>
    <w:rsid w:val="00B35592"/>
    <w:rsid w:val="00B36A38"/>
    <w:rsid w:val="00B37B5E"/>
    <w:rsid w:val="00B4058D"/>
    <w:rsid w:val="00B43498"/>
    <w:rsid w:val="00B43919"/>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67CF"/>
    <w:rsid w:val="00C771FD"/>
    <w:rsid w:val="00C808D7"/>
    <w:rsid w:val="00C80A26"/>
    <w:rsid w:val="00C816ED"/>
    <w:rsid w:val="00C836BB"/>
    <w:rsid w:val="00C84188"/>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7D7"/>
    <w:rsid w:val="00D01FB7"/>
    <w:rsid w:val="00D04352"/>
    <w:rsid w:val="00D04A80"/>
    <w:rsid w:val="00D05B06"/>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40D7"/>
    <w:rsid w:val="00D64CB1"/>
    <w:rsid w:val="00D6680C"/>
    <w:rsid w:val="00D672AE"/>
    <w:rsid w:val="00D6774A"/>
    <w:rsid w:val="00D677E7"/>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94B"/>
    <w:rsid w:val="00F571DF"/>
    <w:rsid w:val="00F57551"/>
    <w:rsid w:val="00F57A07"/>
    <w:rsid w:val="00F57CD3"/>
    <w:rsid w:val="00F57EF1"/>
    <w:rsid w:val="00F60454"/>
    <w:rsid w:val="00F60CC3"/>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4261"/>
    <w:rsid w:val="00FD4B55"/>
    <w:rsid w:val="00FD591D"/>
    <w:rsid w:val="00FD6FB3"/>
    <w:rsid w:val="00FE148F"/>
    <w:rsid w:val="00FE1D6D"/>
    <w:rsid w:val="00FE2C21"/>
    <w:rsid w:val="00FE5277"/>
    <w:rsid w:val="00FE7309"/>
    <w:rsid w:val="00FF04CC"/>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380457">
      <w:bodyDiv w:val="1"/>
      <w:marLeft w:val="0"/>
      <w:marRight w:val="0"/>
      <w:marTop w:val="0"/>
      <w:marBottom w:val="0"/>
      <w:divBdr>
        <w:top w:val="none" w:sz="0" w:space="0" w:color="auto"/>
        <w:left w:val="none" w:sz="0" w:space="0" w:color="auto"/>
        <w:bottom w:val="none" w:sz="0" w:space="0" w:color="auto"/>
        <w:right w:val="none" w:sz="0" w:space="0" w:color="auto"/>
      </w:divBdr>
      <w:divsChild>
        <w:div w:id="411657769">
          <w:marLeft w:val="547"/>
          <w:marRight w:val="0"/>
          <w:marTop w:val="96"/>
          <w:marBottom w:val="0"/>
          <w:divBdr>
            <w:top w:val="none" w:sz="0" w:space="0" w:color="auto"/>
            <w:left w:val="none" w:sz="0" w:space="0" w:color="auto"/>
            <w:bottom w:val="none" w:sz="0" w:space="0" w:color="auto"/>
            <w:right w:val="none" w:sz="0" w:space="0" w:color="auto"/>
          </w:divBdr>
        </w:div>
        <w:div w:id="1717043251">
          <w:marLeft w:val="1166"/>
          <w:marRight w:val="0"/>
          <w:marTop w:val="86"/>
          <w:marBottom w:val="0"/>
          <w:divBdr>
            <w:top w:val="none" w:sz="0" w:space="0" w:color="auto"/>
            <w:left w:val="none" w:sz="0" w:space="0" w:color="auto"/>
            <w:bottom w:val="none" w:sz="0" w:space="0" w:color="auto"/>
            <w:right w:val="none" w:sz="0" w:space="0" w:color="auto"/>
          </w:divBdr>
        </w:div>
        <w:div w:id="1997299436">
          <w:marLeft w:val="547"/>
          <w:marRight w:val="0"/>
          <w:marTop w:val="96"/>
          <w:marBottom w:val="0"/>
          <w:divBdr>
            <w:top w:val="none" w:sz="0" w:space="0" w:color="auto"/>
            <w:left w:val="none" w:sz="0" w:space="0" w:color="auto"/>
            <w:bottom w:val="none" w:sz="0" w:space="0" w:color="auto"/>
            <w:right w:val="none" w:sz="0" w:space="0" w:color="auto"/>
          </w:divBdr>
        </w:div>
        <w:div w:id="1934893424">
          <w:marLeft w:val="547"/>
          <w:marRight w:val="0"/>
          <w:marTop w:val="96"/>
          <w:marBottom w:val="0"/>
          <w:divBdr>
            <w:top w:val="none" w:sz="0" w:space="0" w:color="auto"/>
            <w:left w:val="none" w:sz="0" w:space="0" w:color="auto"/>
            <w:bottom w:val="none" w:sz="0" w:space="0" w:color="auto"/>
            <w:right w:val="none" w:sz="0" w:space="0" w:color="auto"/>
          </w:divBdr>
        </w:div>
        <w:div w:id="133454185">
          <w:marLeft w:val="1166"/>
          <w:marRight w:val="0"/>
          <w:marTop w:val="86"/>
          <w:marBottom w:val="0"/>
          <w:divBdr>
            <w:top w:val="none" w:sz="0" w:space="0" w:color="auto"/>
            <w:left w:val="none" w:sz="0" w:space="0" w:color="auto"/>
            <w:bottom w:val="none" w:sz="0" w:space="0" w:color="auto"/>
            <w:right w:val="none" w:sz="0" w:space="0" w:color="auto"/>
          </w:divBdr>
        </w:div>
        <w:div w:id="700785992">
          <w:marLeft w:val="1800"/>
          <w:marRight w:val="0"/>
          <w:marTop w:val="77"/>
          <w:marBottom w:val="0"/>
          <w:divBdr>
            <w:top w:val="none" w:sz="0" w:space="0" w:color="auto"/>
            <w:left w:val="none" w:sz="0" w:space="0" w:color="auto"/>
            <w:bottom w:val="none" w:sz="0" w:space="0" w:color="auto"/>
            <w:right w:val="none" w:sz="0" w:space="0" w:color="auto"/>
          </w:divBdr>
        </w:div>
        <w:div w:id="787743938">
          <w:marLeft w:val="1800"/>
          <w:marRight w:val="0"/>
          <w:marTop w:val="77"/>
          <w:marBottom w:val="0"/>
          <w:divBdr>
            <w:top w:val="none" w:sz="0" w:space="0" w:color="auto"/>
            <w:left w:val="none" w:sz="0" w:space="0" w:color="auto"/>
            <w:bottom w:val="none" w:sz="0" w:space="0" w:color="auto"/>
            <w:right w:val="none" w:sz="0" w:space="0" w:color="auto"/>
          </w:divBdr>
        </w:div>
        <w:div w:id="281158371">
          <w:marLeft w:val="1800"/>
          <w:marRight w:val="0"/>
          <w:marTop w:val="77"/>
          <w:marBottom w:val="0"/>
          <w:divBdr>
            <w:top w:val="none" w:sz="0" w:space="0" w:color="auto"/>
            <w:left w:val="none" w:sz="0" w:space="0" w:color="auto"/>
            <w:bottom w:val="none" w:sz="0" w:space="0" w:color="auto"/>
            <w:right w:val="none" w:sz="0" w:space="0" w:color="auto"/>
          </w:divBdr>
        </w:div>
        <w:div w:id="856652425">
          <w:marLeft w:val="1166"/>
          <w:marRight w:val="0"/>
          <w:marTop w:val="8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02273008">
      <w:bodyDiv w:val="1"/>
      <w:marLeft w:val="0"/>
      <w:marRight w:val="0"/>
      <w:marTop w:val="0"/>
      <w:marBottom w:val="0"/>
      <w:divBdr>
        <w:top w:val="none" w:sz="0" w:space="0" w:color="auto"/>
        <w:left w:val="none" w:sz="0" w:space="0" w:color="auto"/>
        <w:bottom w:val="none" w:sz="0" w:space="0" w:color="auto"/>
        <w:right w:val="none" w:sz="0" w:space="0" w:color="auto"/>
      </w:divBdr>
      <w:divsChild>
        <w:div w:id="2072921876">
          <w:marLeft w:val="547"/>
          <w:marRight w:val="0"/>
          <w:marTop w:val="115"/>
          <w:marBottom w:val="0"/>
          <w:divBdr>
            <w:top w:val="none" w:sz="0" w:space="0" w:color="auto"/>
            <w:left w:val="none" w:sz="0" w:space="0" w:color="auto"/>
            <w:bottom w:val="none" w:sz="0" w:space="0" w:color="auto"/>
            <w:right w:val="none" w:sz="0" w:space="0" w:color="auto"/>
          </w:divBdr>
        </w:div>
        <w:div w:id="2026471083">
          <w:marLeft w:val="1166"/>
          <w:marRight w:val="0"/>
          <w:marTop w:val="96"/>
          <w:marBottom w:val="0"/>
          <w:divBdr>
            <w:top w:val="none" w:sz="0" w:space="0" w:color="auto"/>
            <w:left w:val="none" w:sz="0" w:space="0" w:color="auto"/>
            <w:bottom w:val="none" w:sz="0" w:space="0" w:color="auto"/>
            <w:right w:val="none" w:sz="0" w:space="0" w:color="auto"/>
          </w:divBdr>
        </w:div>
        <w:div w:id="1544444759">
          <w:marLeft w:val="1800"/>
          <w:marRight w:val="0"/>
          <w:marTop w:val="86"/>
          <w:marBottom w:val="0"/>
          <w:divBdr>
            <w:top w:val="none" w:sz="0" w:space="0" w:color="auto"/>
            <w:left w:val="none" w:sz="0" w:space="0" w:color="auto"/>
            <w:bottom w:val="none" w:sz="0" w:space="0" w:color="auto"/>
            <w:right w:val="none" w:sz="0" w:space="0" w:color="auto"/>
          </w:divBdr>
        </w:div>
        <w:div w:id="1228884068">
          <w:marLeft w:val="1800"/>
          <w:marRight w:val="0"/>
          <w:marTop w:val="86"/>
          <w:marBottom w:val="0"/>
          <w:divBdr>
            <w:top w:val="none" w:sz="0" w:space="0" w:color="auto"/>
            <w:left w:val="none" w:sz="0" w:space="0" w:color="auto"/>
            <w:bottom w:val="none" w:sz="0" w:space="0" w:color="auto"/>
            <w:right w:val="none" w:sz="0" w:space="0" w:color="auto"/>
          </w:divBdr>
        </w:div>
        <w:div w:id="1124229008">
          <w:marLeft w:val="1800"/>
          <w:marRight w:val="0"/>
          <w:marTop w:val="86"/>
          <w:marBottom w:val="0"/>
          <w:divBdr>
            <w:top w:val="none" w:sz="0" w:space="0" w:color="auto"/>
            <w:left w:val="none" w:sz="0" w:space="0" w:color="auto"/>
            <w:bottom w:val="none" w:sz="0" w:space="0" w:color="auto"/>
            <w:right w:val="none" w:sz="0" w:space="0" w:color="auto"/>
          </w:divBdr>
        </w:div>
        <w:div w:id="765881722">
          <w:marLeft w:val="1166"/>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2C656-A16A-4B45-B16C-C1A7B0A9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26</cp:revision>
  <cp:lastPrinted>2015-02-02T11:17:00Z</cp:lastPrinted>
  <dcterms:created xsi:type="dcterms:W3CDTF">2020-02-12T10:32:00Z</dcterms:created>
  <dcterms:modified xsi:type="dcterms:W3CDTF">2020-02-14T13:21:00Z</dcterms:modified>
</cp:coreProperties>
</file>